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FF799" w14:textId="77777777" w:rsidR="00A0350F" w:rsidRPr="0015579D" w:rsidRDefault="00A0350F" w:rsidP="00A0350F">
      <w:pPr>
        <w:rPr>
          <w:rStyle w:val="Strong"/>
          <w:b w:val="0"/>
          <w:bCs w:val="0"/>
        </w:rPr>
      </w:pPr>
      <w:bookmarkStart w:id="0" w:name="_Hlk44672633"/>
      <w:r>
        <w:rPr>
          <w:rFonts w:ascii="Arial" w:eastAsia="Microsoft JhengHei" w:hAnsi="Arial" w:cs="Arial"/>
          <w:noProof/>
          <w:sz w:val="22"/>
          <w:szCs w:val="24"/>
        </w:rPr>
        <w:drawing>
          <wp:inline distT="0" distB="0" distL="0" distR="0" wp14:anchorId="56A6224E" wp14:editId="3E7EE00E">
            <wp:extent cx="5003800" cy="2814320"/>
            <wp:effectExtent l="0" t="0" r="0" b="5080"/>
            <wp:docPr id="6" name="圖片 6" descr="A conference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A conference room with a table and chai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003800" cy="2814320"/>
                    </a:xfrm>
                    <a:prstGeom prst="rect">
                      <a:avLst/>
                    </a:prstGeom>
                  </pic:spPr>
                </pic:pic>
              </a:graphicData>
            </a:graphic>
          </wp:inline>
        </w:drawing>
      </w:r>
    </w:p>
    <w:p w14:paraId="267A55EA" w14:textId="77777777" w:rsidR="00A0350F" w:rsidRPr="00677B22" w:rsidRDefault="00A0350F" w:rsidP="00A0350F">
      <w:pPr>
        <w:pStyle w:val="Heading1"/>
        <w:rPr>
          <w:lang w:val="fr-FR"/>
        </w:rPr>
      </w:pPr>
      <w:r w:rsidRPr="00677B22">
        <w:rPr>
          <w:lang w:val="fr-FR"/>
        </w:rPr>
        <w:t>Sennheiser et Lumens s'associent pour façonner l'avenir des s</w:t>
      </w:r>
      <w:r>
        <w:rPr>
          <w:lang w:val="fr-FR"/>
        </w:rPr>
        <w:t>alles</w:t>
      </w:r>
      <w:r w:rsidRPr="00677B22">
        <w:rPr>
          <w:lang w:val="fr-FR"/>
        </w:rPr>
        <w:t xml:space="preserve"> de réunion au siège social de Taiwan</w:t>
      </w:r>
    </w:p>
    <w:p w14:paraId="3E3EC7BA" w14:textId="77777777" w:rsidR="00A0350F" w:rsidRPr="00677B22" w:rsidRDefault="00A0350F" w:rsidP="00A0350F">
      <w:pPr>
        <w:rPr>
          <w:rStyle w:val="Strong"/>
          <w:lang w:val="fr-FR"/>
        </w:rPr>
      </w:pPr>
      <w:r w:rsidRPr="00677B22">
        <w:rPr>
          <w:rStyle w:val="Strong"/>
          <w:lang w:val="fr-FR"/>
        </w:rPr>
        <w:t xml:space="preserve">Ce partenariat met en avant l'intégration transparente du </w:t>
      </w:r>
      <w:proofErr w:type="spellStart"/>
      <w:r w:rsidRPr="00677B22">
        <w:rPr>
          <w:rStyle w:val="Strong"/>
          <w:lang w:val="fr-FR"/>
        </w:rPr>
        <w:t>TeamConnect</w:t>
      </w:r>
      <w:proofErr w:type="spellEnd"/>
      <w:r w:rsidRPr="00677B22">
        <w:rPr>
          <w:rStyle w:val="Strong"/>
          <w:lang w:val="fr-FR"/>
        </w:rPr>
        <w:t xml:space="preserve"> </w:t>
      </w:r>
      <w:proofErr w:type="spellStart"/>
      <w:r w:rsidRPr="00677B22">
        <w:rPr>
          <w:rStyle w:val="Strong"/>
          <w:lang w:val="fr-FR"/>
        </w:rPr>
        <w:t>Ceiling</w:t>
      </w:r>
      <w:proofErr w:type="spellEnd"/>
      <w:r w:rsidRPr="00677B22">
        <w:rPr>
          <w:rStyle w:val="Strong"/>
          <w:lang w:val="fr-FR"/>
        </w:rPr>
        <w:t xml:space="preserve"> 2 avec le système de suivi des haut-parleurs </w:t>
      </w:r>
      <w:proofErr w:type="spellStart"/>
      <w:r w:rsidRPr="00677B22">
        <w:rPr>
          <w:rStyle w:val="Strong"/>
          <w:lang w:val="fr-FR"/>
        </w:rPr>
        <w:t>CamConnect</w:t>
      </w:r>
      <w:proofErr w:type="spellEnd"/>
      <w:r w:rsidRPr="00677B22">
        <w:rPr>
          <w:rStyle w:val="Strong"/>
          <w:lang w:val="fr-FR"/>
        </w:rPr>
        <w:t xml:space="preserve"> Pro de Lumens</w:t>
      </w:r>
    </w:p>
    <w:p w14:paraId="0980FC9F" w14:textId="77777777" w:rsidR="00A0350F" w:rsidRPr="00677B22" w:rsidRDefault="00A0350F" w:rsidP="00A0350F">
      <w:pPr>
        <w:rPr>
          <w:rStyle w:val="Strong"/>
          <w:b w:val="0"/>
          <w:bCs w:val="0"/>
          <w:lang w:val="fr-FR"/>
        </w:rPr>
      </w:pPr>
    </w:p>
    <w:p w14:paraId="34680F44" w14:textId="77777777" w:rsidR="00A0350F" w:rsidRPr="00677B22" w:rsidRDefault="00A0350F" w:rsidP="00A0350F">
      <w:pPr>
        <w:rPr>
          <w:rStyle w:val="Strong"/>
          <w:lang w:val="fr-FR"/>
        </w:rPr>
      </w:pPr>
      <w:r>
        <w:rPr>
          <w:rStyle w:val="Strong"/>
          <w:i/>
          <w:iCs/>
          <w:lang w:val="fr-FR"/>
        </w:rPr>
        <w:t>Bruxelles</w:t>
      </w:r>
      <w:r w:rsidRPr="00677B22">
        <w:rPr>
          <w:rStyle w:val="Strong"/>
          <w:i/>
          <w:iCs/>
          <w:lang w:val="fr-FR"/>
        </w:rPr>
        <w:t xml:space="preserve">, le 18 juillet 2025 </w:t>
      </w:r>
      <w:r w:rsidRPr="00677B22">
        <w:rPr>
          <w:rStyle w:val="Strong"/>
          <w:lang w:val="fr-FR"/>
        </w:rPr>
        <w:t xml:space="preserve">– Sennheiser, le choix numéro un en matière de technologie audio avancée facilitant la collaboration, s'est associé à Lumens Digital </w:t>
      </w:r>
      <w:proofErr w:type="spellStart"/>
      <w:r w:rsidRPr="00677B22">
        <w:rPr>
          <w:rStyle w:val="Strong"/>
          <w:lang w:val="fr-FR"/>
        </w:rPr>
        <w:t>Optics</w:t>
      </w:r>
      <w:proofErr w:type="spellEnd"/>
      <w:r w:rsidRPr="00677B22">
        <w:rPr>
          <w:rStyle w:val="Strong"/>
          <w:lang w:val="fr-FR"/>
        </w:rPr>
        <w:t xml:space="preserve"> Inc. pour créer un espace de démonstration de conférence professionnel au siège social de Lumens à Taïwan. Cette collaboration met en avant l'intégration transparente du </w:t>
      </w:r>
      <w:proofErr w:type="spellStart"/>
      <w:r w:rsidRPr="00677B22">
        <w:rPr>
          <w:rStyle w:val="Strong"/>
          <w:lang w:val="fr-FR"/>
        </w:rPr>
        <w:t>TeamConnect</w:t>
      </w:r>
      <w:proofErr w:type="spellEnd"/>
      <w:r w:rsidRPr="00677B22">
        <w:rPr>
          <w:rStyle w:val="Strong"/>
          <w:lang w:val="fr-FR"/>
        </w:rPr>
        <w:t xml:space="preserve"> </w:t>
      </w:r>
      <w:proofErr w:type="spellStart"/>
      <w:r w:rsidRPr="00677B22">
        <w:rPr>
          <w:rStyle w:val="Strong"/>
          <w:lang w:val="fr-FR"/>
        </w:rPr>
        <w:t>Ceiling</w:t>
      </w:r>
      <w:proofErr w:type="spellEnd"/>
      <w:r w:rsidRPr="00677B22">
        <w:rPr>
          <w:rStyle w:val="Strong"/>
          <w:lang w:val="fr-FR"/>
        </w:rPr>
        <w:t xml:space="preserve"> 2 (TCC 2) de Sennheiser avec le système de caméras de suivi vocal </w:t>
      </w:r>
      <w:proofErr w:type="spellStart"/>
      <w:r w:rsidRPr="00677B22">
        <w:rPr>
          <w:rStyle w:val="Strong"/>
          <w:lang w:val="fr-FR"/>
        </w:rPr>
        <w:t>CamConnect</w:t>
      </w:r>
      <w:proofErr w:type="spellEnd"/>
      <w:r w:rsidRPr="00677B22">
        <w:rPr>
          <w:rStyle w:val="Strong"/>
          <w:lang w:val="fr-FR"/>
        </w:rPr>
        <w:t xml:space="preserve"> Pro de Lumens, offrant une expérience de conférence plus intelligente et plus engageante.</w:t>
      </w:r>
    </w:p>
    <w:p w14:paraId="171E83B0" w14:textId="77777777" w:rsidR="00A0350F" w:rsidRPr="00677B22" w:rsidRDefault="00A0350F" w:rsidP="00A0350F">
      <w:pPr>
        <w:rPr>
          <w:rStyle w:val="Strong"/>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73"/>
        <w:gridCol w:w="2807"/>
      </w:tblGrid>
      <w:tr w:rsidR="00A0350F" w:rsidRPr="00677B22" w14:paraId="6320B66F" w14:textId="77777777" w:rsidTr="005726F4">
        <w:tc>
          <w:tcPr>
            <w:tcW w:w="5073" w:type="dxa"/>
          </w:tcPr>
          <w:p w14:paraId="08AEC491" w14:textId="77777777" w:rsidR="00A0350F" w:rsidRPr="003E3355" w:rsidRDefault="00A0350F" w:rsidP="005726F4">
            <w:pPr>
              <w:pStyle w:val="Caption"/>
              <w:rPr>
                <w:rStyle w:val="Strong"/>
                <w:b w:val="0"/>
                <w:bCs w:val="0"/>
              </w:rPr>
            </w:pPr>
            <w:r>
              <w:rPr>
                <w:rFonts w:ascii="Arial" w:eastAsia="Microsoft JhengHei" w:hAnsi="Arial" w:cs="Arial"/>
                <w:noProof/>
                <w:sz w:val="22"/>
                <w:szCs w:val="24"/>
              </w:rPr>
              <w:drawing>
                <wp:inline distT="0" distB="0" distL="0" distR="0" wp14:anchorId="24664B22" wp14:editId="6CABEF0F">
                  <wp:extent cx="2934118" cy="2287108"/>
                  <wp:effectExtent l="0" t="0" r="0" b="0"/>
                  <wp:docPr id="5" name="圖片 5" descr="A white ceiling with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A white ceiling with a cross on it&#10;&#10;AI-generated content may be incorrect."/>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971036" cy="2315885"/>
                          </a:xfrm>
                          <a:prstGeom prst="rect">
                            <a:avLst/>
                          </a:prstGeom>
                          <a:ln>
                            <a:noFill/>
                          </a:ln>
                          <a:extLst>
                            <a:ext uri="{53640926-AAD7-44D8-BBD7-CCE9431645EC}">
                              <a14:shadowObscured xmlns:a14="http://schemas.microsoft.com/office/drawing/2010/main"/>
                            </a:ext>
                          </a:extLst>
                        </pic:spPr>
                      </pic:pic>
                    </a:graphicData>
                  </a:graphic>
                </wp:inline>
              </w:drawing>
            </w:r>
          </w:p>
        </w:tc>
        <w:tc>
          <w:tcPr>
            <w:tcW w:w="2807" w:type="dxa"/>
          </w:tcPr>
          <w:p w14:paraId="33B7A90C" w14:textId="77777777" w:rsidR="00A0350F" w:rsidRDefault="00A0350F" w:rsidP="005726F4">
            <w:pPr>
              <w:pStyle w:val="Caption"/>
              <w:rPr>
                <w:rStyle w:val="Strong"/>
                <w:b w:val="0"/>
                <w:bCs w:val="0"/>
                <w:lang w:val="fr-FR"/>
              </w:rPr>
            </w:pPr>
          </w:p>
          <w:p w14:paraId="27DCF7F2" w14:textId="77777777" w:rsidR="00A0350F" w:rsidRPr="00677B22" w:rsidRDefault="00A0350F" w:rsidP="005726F4">
            <w:pPr>
              <w:pStyle w:val="Caption"/>
              <w:rPr>
                <w:rStyle w:val="Strong"/>
                <w:b w:val="0"/>
                <w:bCs w:val="0"/>
                <w:lang w:val="fr-FR"/>
              </w:rPr>
            </w:pPr>
            <w:r w:rsidRPr="00677B22">
              <w:rPr>
                <w:rStyle w:val="Strong"/>
                <w:b w:val="0"/>
                <w:bCs w:val="0"/>
                <w:lang w:val="fr-FR"/>
              </w:rPr>
              <w:t xml:space="preserve">Le </w:t>
            </w:r>
            <w:proofErr w:type="spellStart"/>
            <w:r w:rsidRPr="00677B22">
              <w:rPr>
                <w:rStyle w:val="Strong"/>
                <w:b w:val="0"/>
                <w:bCs w:val="0"/>
                <w:lang w:val="fr-FR"/>
              </w:rPr>
              <w:t>TeamConnect</w:t>
            </w:r>
            <w:proofErr w:type="spellEnd"/>
            <w:r w:rsidRPr="00677B22">
              <w:rPr>
                <w:rStyle w:val="Strong"/>
                <w:b w:val="0"/>
                <w:bCs w:val="0"/>
                <w:lang w:val="fr-FR"/>
              </w:rPr>
              <w:t xml:space="preserve"> </w:t>
            </w:r>
            <w:proofErr w:type="spellStart"/>
            <w:r w:rsidRPr="00677B22">
              <w:rPr>
                <w:rStyle w:val="Strong"/>
                <w:b w:val="0"/>
                <w:bCs w:val="0"/>
                <w:lang w:val="fr-FR"/>
              </w:rPr>
              <w:t>Ceiling</w:t>
            </w:r>
            <w:proofErr w:type="spellEnd"/>
            <w:r w:rsidRPr="00677B22">
              <w:rPr>
                <w:rStyle w:val="Strong"/>
                <w:b w:val="0"/>
                <w:bCs w:val="0"/>
                <w:lang w:val="fr-FR"/>
              </w:rPr>
              <w:t xml:space="preserve"> 2 (TCC 2) de Sennheiser s'intègre parfaitement au système de caméras </w:t>
            </w:r>
            <w:proofErr w:type="spellStart"/>
            <w:r w:rsidRPr="00677B22">
              <w:rPr>
                <w:rStyle w:val="Strong"/>
                <w:b w:val="0"/>
                <w:bCs w:val="0"/>
                <w:lang w:val="fr-FR"/>
              </w:rPr>
              <w:t>à</w:t>
            </w:r>
            <w:proofErr w:type="spellEnd"/>
            <w:r w:rsidRPr="00677B22">
              <w:rPr>
                <w:rStyle w:val="Strong"/>
                <w:b w:val="0"/>
                <w:bCs w:val="0"/>
                <w:lang w:val="fr-FR"/>
              </w:rPr>
              <w:t xml:space="preserve"> suivi vocal </w:t>
            </w:r>
            <w:proofErr w:type="spellStart"/>
            <w:r w:rsidRPr="00677B22">
              <w:rPr>
                <w:rStyle w:val="Strong"/>
                <w:b w:val="0"/>
                <w:bCs w:val="0"/>
                <w:lang w:val="fr-FR"/>
              </w:rPr>
              <w:t>CamConnect</w:t>
            </w:r>
            <w:proofErr w:type="spellEnd"/>
            <w:r w:rsidRPr="00677B22">
              <w:rPr>
                <w:rStyle w:val="Strong"/>
                <w:b w:val="0"/>
                <w:bCs w:val="0"/>
                <w:lang w:val="fr-FR"/>
              </w:rPr>
              <w:t xml:space="preserve"> Pro de Lumens, offrant une expérience de conférence plus intelligente et plus engageante.</w:t>
            </w:r>
          </w:p>
        </w:tc>
      </w:tr>
    </w:tbl>
    <w:p w14:paraId="7903B103" w14:textId="77777777" w:rsidR="00A0350F" w:rsidRPr="00677B22" w:rsidRDefault="00A0350F" w:rsidP="00A0350F">
      <w:pPr>
        <w:rPr>
          <w:rStyle w:val="Strong"/>
          <w:lang w:val="fr-FR"/>
        </w:rPr>
      </w:pPr>
    </w:p>
    <w:p w14:paraId="1DAAC77D" w14:textId="77777777" w:rsidR="00A0350F" w:rsidRPr="00677B22" w:rsidRDefault="00A0350F" w:rsidP="00A0350F">
      <w:pPr>
        <w:rPr>
          <w:lang w:val="fr-FR"/>
        </w:rPr>
      </w:pPr>
      <w:r w:rsidRPr="00677B22">
        <w:rPr>
          <w:lang w:val="fr-FR"/>
        </w:rPr>
        <w:t>Cette installation démontre comment la combinaison des meilleures technologies audio et vidéo peut résoudre les défis audiovisuels du monde réel et offrir une équité sans précédent lors des réunions. Conçue pour une utilisation sans effort et un déploiement simple, cette solution permet un suivi automatique de la caméra et une capture précise de la voix, améliorant ainsi considérablement les expériences de communication hybride.</w:t>
      </w:r>
    </w:p>
    <w:p w14:paraId="3BB3C294" w14:textId="77777777" w:rsidR="00A0350F" w:rsidRPr="00677B22" w:rsidRDefault="00A0350F" w:rsidP="00A0350F">
      <w:pPr>
        <w:rPr>
          <w:lang w:val="fr-FR"/>
        </w:rPr>
      </w:pPr>
    </w:p>
    <w:p w14:paraId="7A3C7C22" w14:textId="77777777" w:rsidR="00A0350F" w:rsidRPr="00677B22" w:rsidRDefault="00A0350F" w:rsidP="00A0350F">
      <w:pPr>
        <w:rPr>
          <w:lang w:val="fr-FR"/>
        </w:rPr>
      </w:pPr>
      <w:r w:rsidRPr="00677B22">
        <w:rPr>
          <w:lang w:val="fr-FR"/>
        </w:rPr>
        <w:t>Le TCC 2 de Sennheiser est un microphone en réseau pour plafond doté de la technologie de formation de faisceaux dynamique. Il offre un faisceau de capture vocale ultra-étroit et très précis, qui détecte la position de l'orateur et transmet ces données de localisation au système Lumens. Cela permet aux caméras de suivre et de cadrer automatiquement l'orateur actif, sans codage supplémentaire ni configuration complexe.</w:t>
      </w:r>
    </w:p>
    <w:p w14:paraId="7D73126B" w14:textId="77777777" w:rsidR="00A0350F" w:rsidRPr="00677B22" w:rsidRDefault="00A0350F" w:rsidP="00A0350F">
      <w:pPr>
        <w:rPr>
          <w:lang w:val="fr-FR"/>
        </w:rPr>
      </w:pPr>
    </w:p>
    <w:p w14:paraId="42968CA1" w14:textId="77777777" w:rsidR="00A0350F" w:rsidRPr="00677B22" w:rsidRDefault="00A0350F" w:rsidP="00A0350F">
      <w:pPr>
        <w:rPr>
          <w:lang w:val="fr-FR"/>
        </w:rPr>
      </w:pPr>
      <w:proofErr w:type="spellStart"/>
      <w:r w:rsidRPr="00677B22">
        <w:rPr>
          <w:lang w:val="fr-FR"/>
        </w:rPr>
        <w:t>CamConnect</w:t>
      </w:r>
      <w:proofErr w:type="spellEnd"/>
      <w:r w:rsidRPr="00677B22">
        <w:rPr>
          <w:lang w:val="fr-FR"/>
        </w:rPr>
        <w:t xml:space="preserve"> Pro de Lumens est un processeur </w:t>
      </w:r>
      <w:proofErr w:type="spellStart"/>
      <w:r w:rsidRPr="00677B22">
        <w:rPr>
          <w:lang w:val="fr-FR"/>
        </w:rPr>
        <w:t>multicaméra</w:t>
      </w:r>
      <w:proofErr w:type="spellEnd"/>
      <w:r w:rsidRPr="00677B22">
        <w:rPr>
          <w:lang w:val="fr-FR"/>
        </w:rPr>
        <w:t xml:space="preserve"> avancé avec suivi des locuteurs et commutation automatique. Équipé d'une intelligence artificielle pour un suivi précis des personnes, le système contrôle de manière autonome jusqu'à quatre caméras IP PTZ, dirigeant intelligemment chaque prise de vue et changeant d'angle en temps réel pour capturer chaque locuteur de manière claire et naturelle.</w:t>
      </w:r>
    </w:p>
    <w:p w14:paraId="249DDCC6" w14:textId="77777777" w:rsidR="00A0350F" w:rsidRPr="00677B22" w:rsidRDefault="00A0350F" w:rsidP="00A0350F">
      <w:pPr>
        <w:rPr>
          <w:lang w:val="fr-FR"/>
        </w:rPr>
      </w:pPr>
      <w:r>
        <w:rPr>
          <w:rFonts w:ascii="Arial" w:eastAsia="Microsoft JhengHei" w:hAnsi="Arial" w:cs="Arial"/>
          <w:noProof/>
          <w:sz w:val="22"/>
          <w:szCs w:val="24"/>
        </w:rPr>
        <w:drawing>
          <wp:anchor distT="0" distB="0" distL="114300" distR="114300" simplePos="0" relativeHeight="251660288" behindDoc="1" locked="0" layoutInCell="1" allowOverlap="1" wp14:anchorId="289C9D54" wp14:editId="1B4C6D25">
            <wp:simplePos x="0" y="0"/>
            <wp:positionH relativeFrom="column">
              <wp:posOffset>2606675</wp:posOffset>
            </wp:positionH>
            <wp:positionV relativeFrom="paragraph">
              <wp:posOffset>234315</wp:posOffset>
            </wp:positionV>
            <wp:extent cx="2372400" cy="1839600"/>
            <wp:effectExtent l="0" t="0" r="2540" b="1905"/>
            <wp:wrapTight wrapText="bothSides">
              <wp:wrapPolygon edited="0">
                <wp:start x="0" y="0"/>
                <wp:lineTo x="0" y="21473"/>
                <wp:lineTo x="21507" y="21473"/>
                <wp:lineTo x="21507" y="0"/>
                <wp:lineTo x="0" y="0"/>
              </wp:wrapPolygon>
            </wp:wrapTight>
            <wp:docPr id="4" name="圖片 4" descr="A white camera on a whi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A white camera on a white wall&#10;&#10;AI-generated content may be incorrect."/>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372400" cy="183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icrosoft JhengHei" w:hAnsi="Arial" w:cs="Arial"/>
          <w:noProof/>
          <w:sz w:val="22"/>
          <w:szCs w:val="24"/>
        </w:rPr>
        <w:drawing>
          <wp:anchor distT="0" distB="0" distL="114300" distR="114300" simplePos="0" relativeHeight="251659264" behindDoc="1" locked="0" layoutInCell="1" allowOverlap="1" wp14:anchorId="5E03DECF" wp14:editId="55879825">
            <wp:simplePos x="0" y="0"/>
            <wp:positionH relativeFrom="column">
              <wp:posOffset>3573</wp:posOffset>
            </wp:positionH>
            <wp:positionV relativeFrom="paragraph">
              <wp:posOffset>233117</wp:posOffset>
            </wp:positionV>
            <wp:extent cx="2512800" cy="1839600"/>
            <wp:effectExtent l="0" t="0" r="1905" b="1905"/>
            <wp:wrapTight wrapText="bothSides">
              <wp:wrapPolygon edited="0">
                <wp:start x="0" y="0"/>
                <wp:lineTo x="0" y="21473"/>
                <wp:lineTo x="21507" y="21473"/>
                <wp:lineTo x="21507" y="0"/>
                <wp:lineTo x="0" y="0"/>
              </wp:wrapPolygon>
            </wp:wrapTight>
            <wp:docPr id="3" name="圖片 3" descr="A black rectangular device with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A black rectangular device with wires&#10;&#10;AI-generated content may be incorrect."/>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512800" cy="183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B5B10" w14:textId="77777777" w:rsidR="00A0350F" w:rsidRPr="00677B22" w:rsidRDefault="00A0350F" w:rsidP="00A0350F">
      <w:pPr>
        <w:autoSpaceDE w:val="0"/>
        <w:autoSpaceDN w:val="0"/>
        <w:adjustRightInd w:val="0"/>
        <w:spacing w:line="0" w:lineRule="atLeast"/>
        <w:jc w:val="center"/>
        <w:rPr>
          <w:sz w:val="15"/>
          <w:szCs w:val="15"/>
          <w:lang w:val="fr-FR"/>
        </w:rPr>
      </w:pPr>
      <w:r w:rsidRPr="00677B22">
        <w:rPr>
          <w:sz w:val="15"/>
          <w:szCs w:val="15"/>
          <w:lang w:val="fr-FR"/>
        </w:rPr>
        <w:t xml:space="preserve">À gauche : </w:t>
      </w:r>
      <w:proofErr w:type="spellStart"/>
      <w:r w:rsidRPr="00677B22">
        <w:rPr>
          <w:sz w:val="15"/>
          <w:szCs w:val="15"/>
          <w:lang w:val="fr-FR"/>
        </w:rPr>
        <w:t>CamConnect</w:t>
      </w:r>
      <w:proofErr w:type="spellEnd"/>
      <w:r w:rsidRPr="00677B22">
        <w:rPr>
          <w:sz w:val="15"/>
          <w:szCs w:val="15"/>
          <w:lang w:val="fr-FR"/>
        </w:rPr>
        <w:t xml:space="preserve"> Pro / À droite : Caméra </w:t>
      </w:r>
      <w:proofErr w:type="spellStart"/>
      <w:r w:rsidRPr="00677B22">
        <w:rPr>
          <w:sz w:val="15"/>
          <w:szCs w:val="15"/>
          <w:lang w:val="fr-FR"/>
        </w:rPr>
        <w:t>à</w:t>
      </w:r>
      <w:proofErr w:type="spellEnd"/>
      <w:r w:rsidRPr="00677B22">
        <w:rPr>
          <w:sz w:val="15"/>
          <w:szCs w:val="15"/>
          <w:lang w:val="fr-FR"/>
        </w:rPr>
        <w:t xml:space="preserve"> suivi automatique VC-TR30 AI - Produits Lumens</w:t>
      </w:r>
    </w:p>
    <w:p w14:paraId="35516B6D" w14:textId="77777777" w:rsidR="00A0350F" w:rsidRPr="00677B22" w:rsidRDefault="00A0350F" w:rsidP="00A0350F">
      <w:pPr>
        <w:rPr>
          <w:lang w:val="fr-FR"/>
        </w:rPr>
      </w:pPr>
    </w:p>
    <w:p w14:paraId="0F92FCAF" w14:textId="77777777" w:rsidR="00A0350F" w:rsidRPr="00677B22" w:rsidRDefault="00A0350F" w:rsidP="00A0350F">
      <w:pPr>
        <w:rPr>
          <w:lang w:val="fr-FR"/>
        </w:rPr>
      </w:pPr>
      <w:r w:rsidRPr="00677B22">
        <w:rPr>
          <w:lang w:val="fr-FR"/>
        </w:rPr>
        <w:t>Le résultat est une solution évolutive et facile à déployer, adaptée à un large éventail d'environnements professionnels, notamment les salles de conseil, les salles de réunion, les salles de classe et les auditoriums. En automatisant les éléments de production et en réduisant le besoin de contrôle manuel, le système améliore à la fois l'efficacité et l'inclusivité des réunions.</w:t>
      </w:r>
    </w:p>
    <w:p w14:paraId="14F46F03" w14:textId="77777777" w:rsidR="00A0350F" w:rsidRPr="00677B22" w:rsidRDefault="00A0350F" w:rsidP="00A0350F">
      <w:pPr>
        <w:rPr>
          <w:lang w:val="fr-FR"/>
        </w:rPr>
      </w:pPr>
    </w:p>
    <w:p w14:paraId="00538ABA" w14:textId="77777777" w:rsidR="00A0350F" w:rsidRPr="00677B22" w:rsidRDefault="00A0350F" w:rsidP="00A0350F">
      <w:pPr>
        <w:rPr>
          <w:lang w:val="fr-FR"/>
        </w:rPr>
      </w:pPr>
      <w:r w:rsidRPr="00677B22">
        <w:rPr>
          <w:lang w:val="fr-FR"/>
        </w:rPr>
        <w:lastRenderedPageBreak/>
        <w:t xml:space="preserve">« Cette collaboration reflète notre engagement commun à créer des solutions de conférence puissantes et flexibles qui favorisent des réunions plus inclusives et plus productives », déclare Jessica Wong, responsable des ventes pour les communications d'entreprise à Hong Kong et à Taïwan chez Sennheiser. « L'intégration de notre microphone </w:t>
      </w:r>
      <w:proofErr w:type="spellStart"/>
      <w:r w:rsidRPr="00677B22">
        <w:rPr>
          <w:lang w:val="fr-FR"/>
        </w:rPr>
        <w:t>TeamConnect</w:t>
      </w:r>
      <w:proofErr w:type="spellEnd"/>
      <w:r w:rsidRPr="00677B22">
        <w:rPr>
          <w:lang w:val="fr-FR"/>
        </w:rPr>
        <w:t xml:space="preserve"> </w:t>
      </w:r>
      <w:proofErr w:type="spellStart"/>
      <w:r w:rsidRPr="00677B22">
        <w:rPr>
          <w:lang w:val="fr-FR"/>
        </w:rPr>
        <w:t>Ceiling</w:t>
      </w:r>
      <w:proofErr w:type="spellEnd"/>
      <w:r w:rsidRPr="00677B22">
        <w:rPr>
          <w:lang w:val="fr-FR"/>
        </w:rPr>
        <w:t xml:space="preserve"> 2 de la gamme avec le système de caméra </w:t>
      </w:r>
      <w:proofErr w:type="spellStart"/>
      <w:r w:rsidRPr="00677B22">
        <w:rPr>
          <w:lang w:val="fr-FR"/>
        </w:rPr>
        <w:t>CamConnect</w:t>
      </w:r>
      <w:proofErr w:type="spellEnd"/>
      <w:r w:rsidRPr="00677B22">
        <w:rPr>
          <w:lang w:val="fr-FR"/>
        </w:rPr>
        <w:t xml:space="preserve"> Pro de Lumens offre une expérience fluide et performante, facile à déployer et à gérer. »</w:t>
      </w:r>
    </w:p>
    <w:p w14:paraId="1FFDC3BC" w14:textId="77777777" w:rsidR="00A0350F" w:rsidRPr="00677B22" w:rsidRDefault="00A0350F" w:rsidP="00A0350F">
      <w:pPr>
        <w:rPr>
          <w:lang w:val="fr-FR"/>
        </w:rPr>
      </w:pPr>
    </w:p>
    <w:p w14:paraId="654AC5AF" w14:textId="77777777" w:rsidR="00A0350F" w:rsidRPr="00677B22" w:rsidRDefault="00A0350F" w:rsidP="00A0350F">
      <w:pPr>
        <w:rPr>
          <w:lang w:val="fr-FR"/>
        </w:rPr>
      </w:pPr>
      <w:r w:rsidRPr="00677B22">
        <w:rPr>
          <w:lang w:val="fr-FR"/>
        </w:rPr>
        <w:t xml:space="preserve">La solution intégrée sera présentée en direct lors du salon </w:t>
      </w:r>
      <w:proofErr w:type="spellStart"/>
      <w:r w:rsidRPr="00677B22">
        <w:rPr>
          <w:lang w:val="fr-FR"/>
        </w:rPr>
        <w:t>InfoComm</w:t>
      </w:r>
      <w:proofErr w:type="spellEnd"/>
      <w:r w:rsidRPr="00677B22">
        <w:rPr>
          <w:lang w:val="fr-FR"/>
        </w:rPr>
        <w:t xml:space="preserve"> Asia 2025 qui se tiendra à Bangkok, en Thaïlande, du 23 au 25 juillet. Pour voir le système en action et en savoir plus sur le fonctionnement de l'intégration, regardez l'interview des partenaires ici :</w:t>
      </w:r>
    </w:p>
    <w:p w14:paraId="008EB042" w14:textId="77777777" w:rsidR="00A0350F" w:rsidRPr="00677B22" w:rsidRDefault="00A0350F" w:rsidP="00A0350F">
      <w:pPr>
        <w:rPr>
          <w:rStyle w:val="Hyperlink"/>
          <w:color w:val="0095D5" w:themeColor="accent1"/>
          <w:lang w:val="fr-FR"/>
        </w:rPr>
      </w:pPr>
      <w:hyperlink r:id="rId15" w:history="1">
        <w:r w:rsidRPr="00677B22">
          <w:rPr>
            <w:rStyle w:val="Hyperlink"/>
            <w:color w:val="0095D5" w:themeColor="accent1"/>
            <w:lang w:val="fr-FR"/>
          </w:rPr>
          <w:t>https://www.youtube.com/watch?</w:t>
        </w:r>
      </w:hyperlink>
      <w:r w:rsidRPr="00677B22">
        <w:rPr>
          <w:rStyle w:val="Hyperlink"/>
          <w:color w:val="0095D5" w:themeColor="accent1"/>
          <w:lang w:val="fr-FR"/>
        </w:rPr>
        <w:t xml:space="preserve">v=ak1J-Gs-qvE </w:t>
      </w:r>
    </w:p>
    <w:p w14:paraId="7D0C73BE" w14:textId="77777777" w:rsidR="00A0350F" w:rsidRPr="00677B22" w:rsidRDefault="00A0350F" w:rsidP="00A0350F">
      <w:pPr>
        <w:rPr>
          <w:lang w:val="fr-FR"/>
        </w:rPr>
      </w:pPr>
    </w:p>
    <w:p w14:paraId="61C140D3" w14:textId="77777777" w:rsidR="00A0350F" w:rsidRPr="00677B22" w:rsidRDefault="00A0350F" w:rsidP="00A0350F">
      <w:pPr>
        <w:rPr>
          <w:lang w:val="fr-FR"/>
        </w:rPr>
      </w:pPr>
      <w:r w:rsidRPr="00677B22">
        <w:rPr>
          <w:lang w:val="fr-FR"/>
        </w:rPr>
        <w:t>Pour plus d'informations sur la solution d'intégration Lumens et Sennheiser, rendez-vous sur :</w:t>
      </w:r>
    </w:p>
    <w:p w14:paraId="4DE0CD2C" w14:textId="77777777" w:rsidR="00A0350F" w:rsidRPr="00677B22" w:rsidRDefault="00A0350F" w:rsidP="00A0350F">
      <w:pPr>
        <w:rPr>
          <w:rStyle w:val="Hyperlink"/>
          <w:color w:val="0095D5" w:themeColor="accent1"/>
          <w:lang w:val="fr-FR"/>
        </w:rPr>
      </w:pPr>
      <w:hyperlink r:id="rId16" w:history="1">
        <w:r w:rsidRPr="005E22D1">
          <w:rPr>
            <w:rStyle w:val="Hyperlink"/>
            <w:lang w:val="fr-FR"/>
          </w:rPr>
          <w:t>https://www.mylumens.com/en/Page/83/Lumens-CamConnect-Pro-AI-Voice-Tracking-Camera-Solution-Sennheiser</w:t>
        </w:r>
      </w:hyperlink>
      <w:r>
        <w:rPr>
          <w:rStyle w:val="Hyperlink"/>
          <w:color w:val="0095D5" w:themeColor="accent1"/>
          <w:lang w:val="fr-FR"/>
        </w:rPr>
        <w:t xml:space="preserve"> </w:t>
      </w:r>
    </w:p>
    <w:p w14:paraId="442BE7C0" w14:textId="77777777" w:rsidR="00A0350F" w:rsidRPr="00677B22" w:rsidRDefault="00A0350F" w:rsidP="00A0350F">
      <w:pPr>
        <w:rPr>
          <w:lang w:val="fr-FR"/>
        </w:rPr>
      </w:pPr>
    </w:p>
    <w:p w14:paraId="636697A0" w14:textId="77777777" w:rsidR="00A0350F" w:rsidRPr="00677B22" w:rsidRDefault="00A0350F" w:rsidP="00A0350F">
      <w:pPr>
        <w:rPr>
          <w:lang w:val="fr-FR"/>
        </w:rPr>
      </w:pPr>
      <w:r w:rsidRPr="00677B22">
        <w:rPr>
          <w:lang w:val="fr-FR"/>
        </w:rPr>
        <w:t xml:space="preserve">Pour plus d'informations sur Sennheiser et ses solutions, rendez-vous sur </w:t>
      </w:r>
      <w:hyperlink r:id="rId17" w:history="1">
        <w:r w:rsidRPr="005E22D1">
          <w:rPr>
            <w:rStyle w:val="Hyperlink"/>
            <w:lang w:val="fr-FR"/>
          </w:rPr>
          <w:t>www.sennheiser.com</w:t>
        </w:r>
      </w:hyperlink>
      <w:r>
        <w:rPr>
          <w:lang w:val="fr-FR"/>
        </w:rPr>
        <w:t xml:space="preserve"> </w:t>
      </w:r>
    </w:p>
    <w:p w14:paraId="71D3BE06" w14:textId="77777777" w:rsidR="00A0350F" w:rsidRPr="00677B22" w:rsidRDefault="00A0350F" w:rsidP="00A0350F">
      <w:pPr>
        <w:rPr>
          <w:lang w:val="fr-FR"/>
        </w:rPr>
      </w:pPr>
    </w:p>
    <w:p w14:paraId="632DD168" w14:textId="77777777" w:rsidR="00A0350F" w:rsidRPr="00677B22" w:rsidRDefault="00A0350F" w:rsidP="00A0350F">
      <w:pPr>
        <w:spacing w:line="240" w:lineRule="auto"/>
        <w:rPr>
          <w:lang w:val="fr-FR"/>
        </w:rPr>
      </w:pPr>
      <w:bookmarkStart w:id="1" w:name="_Hlk515635723"/>
      <w:r w:rsidRPr="00677B22">
        <w:rPr>
          <w:b/>
          <w:bCs/>
          <w:lang w:val="fr-FR"/>
        </w:rPr>
        <w:t>À propos de la marque Sennheiser – 80 ans au service de l'avenir de l'audio</w:t>
      </w:r>
    </w:p>
    <w:p w14:paraId="6FC76BE7" w14:textId="77777777" w:rsidR="00A0350F" w:rsidRPr="00677B22" w:rsidRDefault="00A0350F" w:rsidP="00A0350F">
      <w:pPr>
        <w:spacing w:line="240" w:lineRule="auto"/>
        <w:rPr>
          <w:lang w:val="fr-FR"/>
        </w:rPr>
      </w:pPr>
      <w:r w:rsidRPr="00677B22">
        <w:rPr>
          <w:lang w:val="fr-FR"/>
        </w:rPr>
        <w:t xml:space="preserve">Nous vivons et respirons l'audio. Nous sommes animés par la passion de créer </w:t>
      </w:r>
      <w:proofErr w:type="gramStart"/>
      <w:r w:rsidRPr="00677B22">
        <w:rPr>
          <w:lang w:val="fr-FR"/>
        </w:rPr>
        <w:t>des solutions audio</w:t>
      </w:r>
      <w:proofErr w:type="gramEnd"/>
      <w:r w:rsidRPr="00677B22">
        <w:rPr>
          <w:lang w:val="fr-FR"/>
        </w:rPr>
        <w:t xml:space="preserve"> qui font la différence. Cette passion nous a menés des plus grandes scènes du monde aux salles d'écoute les plus silencieuses et a fait de Sennheiser le nom derrière un son qui n'est pas seulement bon : il est authentique. En 2025, la marque Sennheiser fêtera son 80e anniversaire. Depuis 1945, nous nous engageons à construire l'avenir de l'audio et à offrir à nos clients des expériences sonores exceptionnelles. Alors que les solutions audio professionnelles telles que les microphones, les solutions de conférence, les technologies de streaming et les systèmes de monitoring font partie des activités de Sennheiser </w:t>
      </w:r>
      <w:proofErr w:type="spellStart"/>
      <w:r w:rsidRPr="00677B22">
        <w:rPr>
          <w:lang w:val="fr-FR"/>
        </w:rPr>
        <w:t>electronic</w:t>
      </w:r>
      <w:proofErr w:type="spellEnd"/>
      <w:r w:rsidRPr="00677B22">
        <w:rPr>
          <w:lang w:val="fr-FR"/>
        </w:rPr>
        <w:t xml:space="preserve"> SE &amp;</w:t>
      </w:r>
      <w:proofErr w:type="spellStart"/>
      <w:proofErr w:type="gramStart"/>
      <w:r w:rsidRPr="00677B22">
        <w:rPr>
          <w:lang w:val="fr-FR"/>
        </w:rPr>
        <w:t>amp</w:t>
      </w:r>
      <w:proofErr w:type="spellEnd"/>
      <w:r w:rsidRPr="00677B22">
        <w:rPr>
          <w:lang w:val="fr-FR"/>
        </w:rPr>
        <w:t>;</w:t>
      </w:r>
      <w:proofErr w:type="gramEnd"/>
      <w:r w:rsidRPr="00677B22">
        <w:rPr>
          <w:lang w:val="fr-FR"/>
        </w:rPr>
        <w:t xml:space="preserve"> Co. KG, les activités liées aux appareils grand public tels que les casques, les barres de son et les appareils auditifs à amélioration vocale sont exploitées par </w:t>
      </w:r>
      <w:proofErr w:type="spellStart"/>
      <w:r w:rsidRPr="00677B22">
        <w:rPr>
          <w:lang w:val="fr-FR"/>
        </w:rPr>
        <w:t>Sonova</w:t>
      </w:r>
      <w:proofErr w:type="spellEnd"/>
      <w:r w:rsidRPr="00677B22">
        <w:rPr>
          <w:lang w:val="fr-FR"/>
        </w:rPr>
        <w:t xml:space="preserve"> Holding AG sous licence de Sennheiser. </w:t>
      </w:r>
    </w:p>
    <w:p w14:paraId="5083770D" w14:textId="77777777" w:rsidR="00A0350F" w:rsidRPr="00677B22" w:rsidRDefault="00A0350F" w:rsidP="00A0350F">
      <w:pPr>
        <w:spacing w:line="240" w:lineRule="auto"/>
        <w:rPr>
          <w:lang w:val="fr-FR"/>
        </w:rPr>
      </w:pPr>
    </w:p>
    <w:p w14:paraId="5E7B0A68" w14:textId="77777777" w:rsidR="00A0350F" w:rsidRPr="00D53722" w:rsidRDefault="00A0350F" w:rsidP="00A0350F">
      <w:pPr>
        <w:spacing w:line="240" w:lineRule="auto"/>
        <w:rPr>
          <w:color w:val="0095D5" w:themeColor="accent1"/>
          <w:szCs w:val="18"/>
          <w:lang w:val="fr-FR"/>
        </w:rPr>
      </w:pPr>
      <w:hyperlink r:id="rId18" w:history="1">
        <w:r w:rsidRPr="00D53722">
          <w:rPr>
            <w:rStyle w:val="Hyperlink"/>
            <w:color w:val="0095D5" w:themeColor="accent1"/>
            <w:szCs w:val="18"/>
            <w:u w:val="none"/>
            <w:lang w:val="fr-FR"/>
          </w:rPr>
          <w:t>www.sennheiser.</w:t>
        </w:r>
      </w:hyperlink>
      <w:r w:rsidRPr="00D53722">
        <w:rPr>
          <w:color w:val="0095D5" w:themeColor="accent1"/>
          <w:szCs w:val="18"/>
          <w:lang w:val="fr-FR"/>
        </w:rPr>
        <w:t xml:space="preserve">com </w:t>
      </w:r>
    </w:p>
    <w:p w14:paraId="314B2C12" w14:textId="77777777" w:rsidR="00A0350F" w:rsidRPr="00D53722" w:rsidRDefault="00A0350F" w:rsidP="00A0350F">
      <w:pPr>
        <w:spacing w:line="240" w:lineRule="auto"/>
        <w:rPr>
          <w:color w:val="0095D5" w:themeColor="accent1"/>
          <w:szCs w:val="18"/>
          <w:lang w:val="fr-FR"/>
        </w:rPr>
      </w:pPr>
      <w:hyperlink r:id="rId19" w:history="1">
        <w:r w:rsidRPr="00D53722">
          <w:rPr>
            <w:rStyle w:val="Hyperlink"/>
            <w:color w:val="0095D5" w:themeColor="accent1"/>
            <w:szCs w:val="18"/>
            <w:u w:val="none"/>
            <w:lang w:val="fr-FR"/>
          </w:rPr>
          <w:t>www.sennheiser-hearing.com</w:t>
        </w:r>
      </w:hyperlink>
    </w:p>
    <w:bookmarkEnd w:id="1"/>
    <w:p w14:paraId="2BE684C8" w14:textId="77777777" w:rsidR="00A0350F" w:rsidRPr="00D53722" w:rsidRDefault="00A0350F" w:rsidP="00A0350F">
      <w:pPr>
        <w:pStyle w:val="About"/>
        <w:rPr>
          <w:lang w:val="fr-FR"/>
        </w:rPr>
      </w:pPr>
    </w:p>
    <w:p w14:paraId="4580C91E" w14:textId="77777777" w:rsidR="00A0350F" w:rsidRPr="00677B22" w:rsidRDefault="00A0350F" w:rsidP="00A0350F">
      <w:pPr>
        <w:pStyle w:val="About"/>
        <w:rPr>
          <w:b/>
          <w:bCs/>
          <w:lang w:val="fr-FR"/>
        </w:rPr>
      </w:pPr>
      <w:r w:rsidRPr="00677B22">
        <w:rPr>
          <w:b/>
          <w:bCs/>
          <w:lang w:val="fr-FR"/>
        </w:rPr>
        <w:t>À propos de Lumens</w:t>
      </w:r>
    </w:p>
    <w:p w14:paraId="78B06347" w14:textId="77777777" w:rsidR="00A0350F" w:rsidRPr="00677B22" w:rsidRDefault="00A0350F" w:rsidP="00A0350F">
      <w:pPr>
        <w:pStyle w:val="About"/>
        <w:rPr>
          <w:lang w:val="fr-FR"/>
        </w:rPr>
      </w:pPr>
      <w:r w:rsidRPr="00677B22">
        <w:rPr>
          <w:lang w:val="fr-FR"/>
        </w:rPr>
        <w:t xml:space="preserve">Lumens® Digital </w:t>
      </w:r>
      <w:proofErr w:type="spellStart"/>
      <w:r w:rsidRPr="00677B22">
        <w:rPr>
          <w:lang w:val="fr-FR"/>
        </w:rPr>
        <w:t>Optics</w:t>
      </w:r>
      <w:proofErr w:type="spellEnd"/>
      <w:r w:rsidRPr="00677B22">
        <w:rPr>
          <w:lang w:val="fr-FR"/>
        </w:rPr>
        <w:t xml:space="preserve"> Inc., une société du groupe </w:t>
      </w:r>
      <w:proofErr w:type="spellStart"/>
      <w:r w:rsidRPr="00677B22">
        <w:rPr>
          <w:lang w:val="fr-FR"/>
        </w:rPr>
        <w:t>Pegatron</w:t>
      </w:r>
      <w:proofErr w:type="spellEnd"/>
      <w:r w:rsidRPr="00677B22">
        <w:rPr>
          <w:lang w:val="fr-FR"/>
        </w:rPr>
        <w:t xml:space="preserve">, est un leader dans le domaine des produits optiques. La gamme de produits Lumens comprend </w:t>
      </w:r>
      <w:proofErr w:type="spellStart"/>
      <w:r w:rsidRPr="00677B22">
        <w:rPr>
          <w:lang w:val="fr-FR"/>
        </w:rPr>
        <w:t>CamConnect</w:t>
      </w:r>
      <w:proofErr w:type="spellEnd"/>
      <w:r w:rsidRPr="00677B22">
        <w:rPr>
          <w:lang w:val="fr-FR"/>
        </w:rPr>
        <w:t xml:space="preserve"> Pro, des caméras PTZ HD et 4K, des caméras </w:t>
      </w:r>
      <w:proofErr w:type="spellStart"/>
      <w:r w:rsidRPr="00677B22">
        <w:rPr>
          <w:lang w:val="fr-FR"/>
        </w:rPr>
        <w:t>à</w:t>
      </w:r>
      <w:proofErr w:type="spellEnd"/>
      <w:r w:rsidRPr="00677B22">
        <w:rPr>
          <w:lang w:val="fr-FR"/>
        </w:rPr>
        <w:t xml:space="preserve"> suivi automatique et cadrage automatique, </w:t>
      </w:r>
      <w:proofErr w:type="gramStart"/>
      <w:r w:rsidRPr="00677B22">
        <w:rPr>
          <w:lang w:val="fr-FR"/>
        </w:rPr>
        <w:t>des processeurs multimédia</w:t>
      </w:r>
      <w:proofErr w:type="gramEnd"/>
      <w:r w:rsidRPr="00677B22">
        <w:rPr>
          <w:lang w:val="fr-FR"/>
        </w:rPr>
        <w:t xml:space="preserve">, des émetteurs et décodeurs IP et des caméras documentaires. Fondée en 1998, la société a été créée par une équipe possédant un solide héritage technologique dans les domaines du traitement d'images, de l'électronique vidéo et de la </w:t>
      </w:r>
      <w:r w:rsidRPr="00677B22">
        <w:rPr>
          <w:lang w:val="fr-FR"/>
        </w:rPr>
        <w:lastRenderedPageBreak/>
        <w:t xml:space="preserve">technologie optique. Avec le soutien du groupe </w:t>
      </w:r>
      <w:proofErr w:type="spellStart"/>
      <w:r w:rsidRPr="00677B22">
        <w:rPr>
          <w:lang w:val="fr-FR"/>
        </w:rPr>
        <w:t>Pegatron</w:t>
      </w:r>
      <w:proofErr w:type="spellEnd"/>
      <w:r w:rsidRPr="00677B22">
        <w:rPr>
          <w:lang w:val="fr-FR"/>
        </w:rPr>
        <w:t xml:space="preserve">, Lumens améliore continuellement la conception de ses produits destinés aux studios vidéo, aux événements en direct, aux salles de classe, aux salles de conférence et à l'enseignement à distance. Pour plus d'informations, visitez </w:t>
      </w:r>
      <w:hyperlink r:id="rId20" w:history="1">
        <w:r w:rsidRPr="00677B22">
          <w:rPr>
            <w:rStyle w:val="Hyperlink"/>
            <w:color w:val="0095D5" w:themeColor="accent1"/>
            <w:szCs w:val="18"/>
            <w:u w:val="none"/>
            <w:lang w:val="fr-FR"/>
          </w:rPr>
          <w:t>le site web de Lumens.</w:t>
        </w:r>
      </w:hyperlink>
    </w:p>
    <w:p w14:paraId="21DDA3C4" w14:textId="77777777" w:rsidR="00A0350F" w:rsidRPr="00677B22" w:rsidRDefault="00A0350F" w:rsidP="00A0350F">
      <w:pPr>
        <w:pStyle w:val="About"/>
        <w:rPr>
          <w:lang w:val="fr-FR"/>
        </w:rPr>
      </w:pPr>
    </w:p>
    <w:bookmarkEnd w:id="0"/>
    <w:p w14:paraId="4EE04B2D" w14:textId="77777777" w:rsidR="00A0350F" w:rsidRDefault="00A0350F" w:rsidP="00A0350F"/>
    <w:p w14:paraId="0DB0E74D" w14:textId="77777777" w:rsidR="00A0350F" w:rsidRPr="00DA5C2B" w:rsidRDefault="00A0350F" w:rsidP="00A0350F"/>
    <w:p w14:paraId="0152B9A6" w14:textId="77777777" w:rsidR="00431606" w:rsidRPr="00A0350F" w:rsidRDefault="00431606" w:rsidP="00A0350F"/>
    <w:sectPr w:rsidR="00431606" w:rsidRPr="00A0350F" w:rsidSect="00723055">
      <w:headerReference w:type="default" r:id="rId21"/>
      <w:footerReference w:type="even"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CE835" w14:textId="77777777" w:rsidR="005A0454" w:rsidRDefault="005A0454" w:rsidP="00CA1EB9">
      <w:pPr>
        <w:spacing w:line="240" w:lineRule="auto"/>
      </w:pPr>
      <w:r>
        <w:separator/>
      </w:r>
    </w:p>
  </w:endnote>
  <w:endnote w:type="continuationSeparator" w:id="0">
    <w:p w14:paraId="5E022814" w14:textId="77777777" w:rsidR="005A0454" w:rsidRDefault="005A0454" w:rsidP="00CA1EB9">
      <w:pPr>
        <w:spacing w:line="240" w:lineRule="auto"/>
      </w:pPr>
      <w:r>
        <w:continuationSeparator/>
      </w:r>
    </w:p>
  </w:endnote>
  <w:endnote w:type="continuationNotice" w:id="1">
    <w:p w14:paraId="0DD405D9" w14:textId="77777777" w:rsidR="005A0454" w:rsidRDefault="005A04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BDCB4D6-A419-4744-BEBE-23C31A85236D}"/>
  </w:font>
  <w:font w:name="Times New Roman">
    <w:panose1 w:val="02020603050405020304"/>
    <w:charset w:val="00"/>
    <w:family w:val="roman"/>
    <w:pitch w:val="variable"/>
    <w:sig w:usb0="E0002EFF" w:usb1="C000785B" w:usb2="00000009" w:usb3="00000000" w:csb0="000001FF" w:csb1="00000000"/>
    <w:embedRegular r:id="rId2" w:fontKey="{D1558AB7-D2A7-5849-AC52-149B85259BC0}"/>
    <w:embedBold r:id="rId3" w:fontKey="{49FAB5AF-A57B-3148-93E8-7543E3E30B35}"/>
    <w:embedItalic r:id="rId4" w:fontKey="{425485B9-DB1D-F64A-AE4D-A83D39218BEB}"/>
    <w:embedBoldItalic r:id="rId5" w:fontKey="{FD970B23-6AD3-EF42-9F2E-DCAC9AE18BA8}"/>
  </w:font>
  <w:font w:name="Courier New">
    <w:panose1 w:val="02070309020205020404"/>
    <w:charset w:val="00"/>
    <w:family w:val="modern"/>
    <w:pitch w:val="fixed"/>
    <w:sig w:usb0="E0002EFF" w:usb1="C0007843" w:usb2="00000009" w:usb3="00000000" w:csb0="000001FF" w:csb1="00000000"/>
    <w:embedRegular r:id="rId6" w:fontKey="{5E0A4743-BC0B-F142-A535-BDDC5F62F8F6}"/>
  </w:font>
  <w:font w:name="Wingdings">
    <w:panose1 w:val="05000000000000000000"/>
    <w:charset w:val="4D"/>
    <w:family w:val="decorative"/>
    <w:pitch w:val="variable"/>
    <w:sig w:usb0="00000003" w:usb1="00000000" w:usb2="00000000" w:usb3="00000000" w:csb0="80000001" w:csb1="00000000"/>
    <w:embedRegular r:id="rId7" w:fontKey="{2F338EB2-F6C9-8F4E-8F40-3B6B8B54F8DF}"/>
  </w:font>
  <w:font w:name="Arial">
    <w:panose1 w:val="020B0604020202020204"/>
    <w:charset w:val="00"/>
    <w:family w:val="swiss"/>
    <w:pitch w:val="variable"/>
    <w:sig w:usb0="E0002EFF" w:usb1="C000785B" w:usb2="00000009" w:usb3="00000000" w:csb0="000001FF" w:csb1="00000000"/>
    <w:embedRegular r:id="rId8" w:fontKey="{002A9483-5A2E-FA45-A548-CD6A5FD8042F}"/>
  </w:font>
  <w:font w:name="Sennheiser Office">
    <w:altName w:val="Cambria"/>
    <w:panose1 w:val="020B0604020202020204"/>
    <w:charset w:val="00"/>
    <w:family w:val="swiss"/>
    <w:pitch w:val="variable"/>
    <w:sig w:usb0="A00000AF" w:usb1="500020DB" w:usb2="00000000" w:usb3="00000000" w:csb0="00000093" w:csb1="00000000"/>
    <w:embedRegular r:id="rId9" w:fontKey="{6E51F25A-5183-BA4C-AE23-070CB2552D66}"/>
    <w:embedBold r:id="rId10" w:fontKey="{FA6EB224-31C6-434D-AED1-E3D8C6827809}"/>
    <w:embedItalic r:id="rId11" w:fontKey="{F83D011B-458C-D246-8852-BE63B8EFFD8A}"/>
    <w:embedBoldItalic r:id="rId12" w:fontKey="{C4EEF90E-F53D-0E45-B2A5-D3C3F2773716}"/>
  </w:font>
  <w:font w:name="Calibri">
    <w:panose1 w:val="020F0502020204030204"/>
    <w:charset w:val="00"/>
    <w:family w:val="swiss"/>
    <w:pitch w:val="variable"/>
    <w:sig w:usb0="E4002EFF" w:usb1="C200247B" w:usb2="00000009" w:usb3="00000000" w:csb0="000001FF" w:csb1="00000000"/>
    <w:embedRegular r:id="rId13" w:fontKey="{BE43CB83-92DA-D44E-857A-329E10C8366B}"/>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8846FA4F-FBB6-614C-9F1F-26762FE42B4E}"/>
  </w:font>
  <w:font w:name="Microsoft JhengHei">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8D1F" w14:textId="4E1C2E46" w:rsidR="00755E33" w:rsidRDefault="00755E33">
    <w:pPr>
      <w:pStyle w:val="Footer"/>
    </w:pPr>
    <w:r>
      <w:rPr>
        <w:noProof/>
      </w:rPr>
      <mc:AlternateContent>
        <mc:Choice Requires="wps">
          <w:drawing>
            <wp:anchor distT="0" distB="0" distL="0" distR="0" simplePos="0" relativeHeight="251660290" behindDoc="0" locked="0" layoutInCell="1" allowOverlap="1" wp14:anchorId="2A2803FB" wp14:editId="62C4FE3F">
              <wp:simplePos x="635" y="635"/>
              <wp:positionH relativeFrom="page">
                <wp:align>center</wp:align>
              </wp:positionH>
              <wp:positionV relativeFrom="page">
                <wp:align>bottom</wp:align>
              </wp:positionV>
              <wp:extent cx="784860" cy="472440"/>
              <wp:effectExtent l="0" t="0" r="15240" b="0"/>
              <wp:wrapNone/>
              <wp:docPr id="1377076711"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4860" cy="472440"/>
                      </a:xfrm>
                      <a:prstGeom prst="rect">
                        <a:avLst/>
                      </a:prstGeom>
                      <a:noFill/>
                      <a:ln>
                        <a:noFill/>
                      </a:ln>
                    </wps:spPr>
                    <wps:txbx>
                      <w:txbxContent>
                        <w:p w14:paraId="063B8CCF" w14:textId="35959546" w:rsidR="00755E33" w:rsidRPr="00755E33" w:rsidRDefault="00755E33" w:rsidP="00755E33">
                          <w:pPr>
                            <w:rPr>
                              <w:rFonts w:ascii="Sennheiser Office" w:eastAsia="Sennheiser Office" w:hAnsi="Sennheiser Office" w:cs="Sennheiser Office"/>
                              <w:noProof/>
                              <w:color w:val="FA8200"/>
                              <w:sz w:val="22"/>
                            </w:rPr>
                          </w:pPr>
                          <w:r w:rsidRPr="00755E33">
                            <w:rPr>
                              <w:rFonts w:ascii="Sennheiser Office" w:eastAsia="Sennheiser Office" w:hAnsi="Sennheiser Office" w:cs="Sennheiser Office"/>
                              <w:noProof/>
                              <w:color w:val="FA8200"/>
                              <w:sz w:val="22"/>
                            </w:rPr>
                            <w:t>Confidentiel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2803FB" id="_x0000_t202" coordsize="21600,21600" o:spt="202" path="m,l,21600r21600,l21600,xe">
              <v:stroke joinstyle="miter"/>
              <v:path gradientshapeok="t" o:connecttype="rect"/>
            </v:shapetype>
            <v:shape id="Text Box 2" o:spid="_x0000_s1026" type="#_x0000_t202" alt="Confidential" style="position:absolute;margin-left:0;margin-top:0;width:61.8pt;height:37.2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" filled="f" stroked="f">
              <v:textbox style="mso-fit-shape-to-text:t" inset="0,0,0,15pt">
                <w:txbxContent>
                  <w:p w14:paraId="063B8CCF" w14:textId="35959546" w:rsidR="00755E33" w:rsidRPr="00755E33" w:rsidRDefault="00755E33" w:rsidP="00755E33">
                    <w:pPr>
                      <w:rPr>
                        <w:rFonts w:ascii="Sennheiser Office" w:eastAsia="Sennheiser Office" w:hAnsi="Sennheiser Office" w:cs="Sennheiser Office"/>
                        <w:noProof/>
                        <w:color w:val="FA8200"/>
                        <w:sz w:val="22"/>
                      </w:rPr>
                    </w:pPr>
                    <w:r w:rsidRPr="00755E33">
                      <w:rPr>
                        <w:rFonts w:ascii="Sennheiser Office" w:eastAsia="Sennheiser Office" w:hAnsi="Sennheiser Office" w:cs="Sennheiser Office"/>
                        <w:noProof/>
                        <w:color w:val="FA8200"/>
                        <w:sz w:val="22"/>
                      </w:rPr>
                      <w:t>Confidentiel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0DEBE4E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2DB89AC7">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0AF6F" w14:textId="77777777" w:rsidR="005A0454" w:rsidRDefault="005A0454" w:rsidP="00CA1EB9">
      <w:pPr>
        <w:spacing w:line="240" w:lineRule="auto"/>
      </w:pPr>
      <w:r>
        <w:separator/>
      </w:r>
    </w:p>
  </w:footnote>
  <w:footnote w:type="continuationSeparator" w:id="0">
    <w:p w14:paraId="2E2D4977" w14:textId="77777777" w:rsidR="005A0454" w:rsidRDefault="005A0454" w:rsidP="00CA1EB9">
      <w:pPr>
        <w:spacing w:line="240" w:lineRule="auto"/>
      </w:pPr>
      <w:r>
        <w:continuationSeparator/>
      </w:r>
    </w:p>
  </w:footnote>
  <w:footnote w:type="continuationNotice" w:id="1">
    <w:p w14:paraId="286F018F" w14:textId="77777777" w:rsidR="005A0454" w:rsidRDefault="005A04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DA5C2B" w:rsidP="008E5D5C">
    <w:pPr>
      <w:pStyle w:val="Header"/>
      <w:rPr>
        <w:color w:val="0095D5" w:themeColor="accent1"/>
      </w:rPr>
    </w:pPr>
    <w:r>
      <w:rPr>
        <w:color w:val="0095D5" w:themeColor="accent1"/>
      </w:rPr>
      <w:t xml:space="preserve">Communiqué </w:t>
    </w:r>
    <w:r w:rsidR="00324808" w:rsidRPr="008E5D5C">
      <w:rPr>
        <w:color w:val="0095D5" w:themeColor="accent1"/>
      </w:rPr>
      <w:t>de presse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2FEC"/>
    <w:rsid w:val="00034424"/>
    <w:rsid w:val="00035A74"/>
    <w:rsid w:val="00037D47"/>
    <w:rsid w:val="0004301F"/>
    <w:rsid w:val="00043395"/>
    <w:rsid w:val="000451AC"/>
    <w:rsid w:val="00046898"/>
    <w:rsid w:val="0004766F"/>
    <w:rsid w:val="00047D6A"/>
    <w:rsid w:val="000504F7"/>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4109"/>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2D7"/>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4516"/>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670B"/>
    <w:rsid w:val="0016778C"/>
    <w:rsid w:val="00170244"/>
    <w:rsid w:val="0017217E"/>
    <w:rsid w:val="001747E2"/>
    <w:rsid w:val="00174BD3"/>
    <w:rsid w:val="0017710D"/>
    <w:rsid w:val="001772AE"/>
    <w:rsid w:val="00177338"/>
    <w:rsid w:val="001802AA"/>
    <w:rsid w:val="00180A88"/>
    <w:rsid w:val="00182BE1"/>
    <w:rsid w:val="00182C69"/>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6D4F"/>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E87"/>
    <w:rsid w:val="002206C4"/>
    <w:rsid w:val="0022093B"/>
    <w:rsid w:val="00222C39"/>
    <w:rsid w:val="00223D3D"/>
    <w:rsid w:val="0022412A"/>
    <w:rsid w:val="00224A1D"/>
    <w:rsid w:val="002253A0"/>
    <w:rsid w:val="00225A83"/>
    <w:rsid w:val="002264AF"/>
    <w:rsid w:val="0023030F"/>
    <w:rsid w:val="002303B5"/>
    <w:rsid w:val="002318CE"/>
    <w:rsid w:val="00231A93"/>
    <w:rsid w:val="002332F1"/>
    <w:rsid w:val="00235506"/>
    <w:rsid w:val="002356E0"/>
    <w:rsid w:val="00235C08"/>
    <w:rsid w:val="0023694B"/>
    <w:rsid w:val="0023732A"/>
    <w:rsid w:val="002375C8"/>
    <w:rsid w:val="00237662"/>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1D6"/>
    <w:rsid w:val="002C141A"/>
    <w:rsid w:val="002C4738"/>
    <w:rsid w:val="002C5251"/>
    <w:rsid w:val="002C6853"/>
    <w:rsid w:val="002C6F4D"/>
    <w:rsid w:val="002C7064"/>
    <w:rsid w:val="002D04A9"/>
    <w:rsid w:val="002D11A8"/>
    <w:rsid w:val="002D1237"/>
    <w:rsid w:val="002D2D63"/>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826"/>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05B"/>
    <w:rsid w:val="004675B8"/>
    <w:rsid w:val="00470D76"/>
    <w:rsid w:val="004734A1"/>
    <w:rsid w:val="00473B53"/>
    <w:rsid w:val="004744AB"/>
    <w:rsid w:val="00474E4B"/>
    <w:rsid w:val="004811AF"/>
    <w:rsid w:val="00484CA7"/>
    <w:rsid w:val="004850F3"/>
    <w:rsid w:val="004852FA"/>
    <w:rsid w:val="00486075"/>
    <w:rsid w:val="00486C86"/>
    <w:rsid w:val="00490C42"/>
    <w:rsid w:val="00494CF6"/>
    <w:rsid w:val="004A0A5B"/>
    <w:rsid w:val="004A0F3A"/>
    <w:rsid w:val="004A374C"/>
    <w:rsid w:val="004A40F5"/>
    <w:rsid w:val="004B1CDD"/>
    <w:rsid w:val="004B1DEB"/>
    <w:rsid w:val="004B3EE3"/>
    <w:rsid w:val="004B4B5B"/>
    <w:rsid w:val="004B4E55"/>
    <w:rsid w:val="004B5DF2"/>
    <w:rsid w:val="004B6CDF"/>
    <w:rsid w:val="004C00DA"/>
    <w:rsid w:val="004C1393"/>
    <w:rsid w:val="004C3017"/>
    <w:rsid w:val="004C3350"/>
    <w:rsid w:val="004C4379"/>
    <w:rsid w:val="004C4C90"/>
    <w:rsid w:val="004C7F4D"/>
    <w:rsid w:val="004D1199"/>
    <w:rsid w:val="004D1EC7"/>
    <w:rsid w:val="004D2326"/>
    <w:rsid w:val="004D5594"/>
    <w:rsid w:val="004D68D5"/>
    <w:rsid w:val="004D7FC7"/>
    <w:rsid w:val="004E0A54"/>
    <w:rsid w:val="004E132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2116"/>
    <w:rsid w:val="00595E9B"/>
    <w:rsid w:val="005969BF"/>
    <w:rsid w:val="005979C1"/>
    <w:rsid w:val="005A009C"/>
    <w:rsid w:val="005A0454"/>
    <w:rsid w:val="005A0B2C"/>
    <w:rsid w:val="005A1341"/>
    <w:rsid w:val="005A29D1"/>
    <w:rsid w:val="005A3459"/>
    <w:rsid w:val="005B0260"/>
    <w:rsid w:val="005B0DE7"/>
    <w:rsid w:val="005B18BE"/>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623"/>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77B22"/>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04EE"/>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1582"/>
    <w:rsid w:val="006E233E"/>
    <w:rsid w:val="006E296E"/>
    <w:rsid w:val="006E3362"/>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39A6"/>
    <w:rsid w:val="00724E7B"/>
    <w:rsid w:val="00730716"/>
    <w:rsid w:val="007321DA"/>
    <w:rsid w:val="00732331"/>
    <w:rsid w:val="00732430"/>
    <w:rsid w:val="00732897"/>
    <w:rsid w:val="007338E4"/>
    <w:rsid w:val="00733FA9"/>
    <w:rsid w:val="00734884"/>
    <w:rsid w:val="0073498E"/>
    <w:rsid w:val="0073722D"/>
    <w:rsid w:val="00737B01"/>
    <w:rsid w:val="00740D3A"/>
    <w:rsid w:val="00740F42"/>
    <w:rsid w:val="00742D25"/>
    <w:rsid w:val="007511E9"/>
    <w:rsid w:val="00752310"/>
    <w:rsid w:val="0075529A"/>
    <w:rsid w:val="00755E33"/>
    <w:rsid w:val="007572BF"/>
    <w:rsid w:val="007607CA"/>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27E8"/>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34AA"/>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37DC"/>
    <w:rsid w:val="009F46BC"/>
    <w:rsid w:val="009F57AF"/>
    <w:rsid w:val="009F5DCE"/>
    <w:rsid w:val="009F7EAC"/>
    <w:rsid w:val="00A000B8"/>
    <w:rsid w:val="00A0040B"/>
    <w:rsid w:val="00A01336"/>
    <w:rsid w:val="00A01932"/>
    <w:rsid w:val="00A01F7B"/>
    <w:rsid w:val="00A02C88"/>
    <w:rsid w:val="00A0350F"/>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2C4"/>
    <w:rsid w:val="00A21595"/>
    <w:rsid w:val="00A22CED"/>
    <w:rsid w:val="00A25FBA"/>
    <w:rsid w:val="00A26180"/>
    <w:rsid w:val="00A26B3B"/>
    <w:rsid w:val="00A325C4"/>
    <w:rsid w:val="00A32E81"/>
    <w:rsid w:val="00A34699"/>
    <w:rsid w:val="00A35CF8"/>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8E1"/>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71D3"/>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0B1"/>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85C"/>
    <w:rsid w:val="00BC3DA2"/>
    <w:rsid w:val="00BC3F0E"/>
    <w:rsid w:val="00BC4550"/>
    <w:rsid w:val="00BC4C8D"/>
    <w:rsid w:val="00BC690B"/>
    <w:rsid w:val="00BC6926"/>
    <w:rsid w:val="00BC6FFC"/>
    <w:rsid w:val="00BC7B7F"/>
    <w:rsid w:val="00BD1602"/>
    <w:rsid w:val="00BD2220"/>
    <w:rsid w:val="00BD4911"/>
    <w:rsid w:val="00BD50B4"/>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3722"/>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0B70"/>
    <w:rsid w:val="00D9246A"/>
    <w:rsid w:val="00D92568"/>
    <w:rsid w:val="00D94389"/>
    <w:rsid w:val="00D95391"/>
    <w:rsid w:val="00D973AF"/>
    <w:rsid w:val="00D97B9A"/>
    <w:rsid w:val="00DA0045"/>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7B9"/>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9DA"/>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sennheis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ennheiser.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ylumens.com/en/Page/83/Lumens-CamConnect-Pro-AI-Voice-Tracking-Camera-Solution-Sennheiser" TargetMode="External"/><Relationship Id="rId20" Type="http://schemas.openxmlformats.org/officeDocument/2006/relationships/hyperlink" Target="https://www.mylumen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youtube.com/watch?v=ak1J-Gs-qv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9C49A44F-AC8D-4B8F-9669-CD9EDAB30C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Metadata/LabelInfo.xml><?xml version="1.0" encoding="utf-8"?>
<clbl:labelList xmlns:clbl="http://schemas.microsoft.com/office/2020/mipLabelMetadata">
  <clbl:label id="{b4c22f6b-d2e5-41c0-a452-616d8f4bc7c0}" enabled="1" method="Privileged" siteId="{1c939853-ca0f-4792-9597-8519b4d0dfe3}" contentBits="2"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912</Words>
  <Characters>5199</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docId:9F68CE9EE6925A6913CDE0DF413A1163</cp:keywords>
  <dc:description/>
  <cp:lastModifiedBy>Noemie Desmet</cp:lastModifiedBy>
  <cp:revision>2</cp:revision>
  <cp:lastPrinted>2025-05-24T11:29:00Z</cp:lastPrinted>
  <dcterms:created xsi:type="dcterms:W3CDTF">2025-07-24T07:14:00Z</dcterms:created>
  <dcterms:modified xsi:type="dcterms:W3CDTF">2025-07-24T07:14:00Z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344b31b0,521485e7,10ed3ff1</vt:lpwstr>
  </property>
  <property fmtid="{D5CDD505-2E9C-101B-9397-08002B2CF9AE}" pid="5" name="ClassificationContentMarkingFooterFontProps">
    <vt:lpwstr>#fa8200,11,Sennheiser Office</vt:lpwstr>
  </property>
  <property fmtid="{D5CDD505-2E9C-101B-9397-08002B2CF9AE}" pid="6" name="ClassificationContentMarkingFooterText">
    <vt:lpwstr>Confidential</vt:lpwstr>
  </property>
</Properties>
</file>